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rPr>
          <w:rFonts w:hint="default" w:ascii="Arial" w:hAnsi="Arial" w:eastAsia="宋体" w:cs="Arial"/>
          <w:b/>
          <w:bCs/>
          <w:iCs/>
          <w:sz w:val="24"/>
          <w:szCs w:val="24"/>
          <w:highlight w:val="none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>3GPP TSG-RAN WG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 xml:space="preserve"> #1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30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                                  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R2-2504694 </w:t>
      </w:r>
    </w:p>
    <w:p>
      <w:pPr>
        <w:pStyle w:val="33"/>
        <w:tabs>
          <w:tab w:val="left" w:pos="1701"/>
          <w:tab w:val="right" w:pos="9923"/>
        </w:tabs>
        <w:rPr>
          <w:rFonts w:hint="eastAsia" w:ascii="Arial" w:hAnsi="Arial" w:eastAsia="宋体" w:cs="Arial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Malta, MT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19 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 xml:space="preserve"> 23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May,</w:t>
      </w:r>
      <w:r>
        <w:rPr>
          <w:sz w:val="24"/>
          <w:szCs w:val="24"/>
          <w:highlight w:val="none"/>
          <w:lang w:eastAsia="ja-JP"/>
        </w:rPr>
        <w:t xml:space="preserve"> 202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5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321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>2088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IAB related MAC CEs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Samsung,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rFonts w:hint="eastAsia" w:eastAsia="MS Mincho"/>
                <w:b/>
                <w:lang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ind w:left="0" w:leftChars="0" w:firstLine="0" w:firstLineChars="0"/>
              <w:rPr>
                <w:rFonts w:hint="default" w:eastAsia="SimSun"/>
                <w:lang w:val="en-US" w:eastAsia="zh-CN"/>
              </w:rPr>
            </w:pPr>
            <w:r>
              <w:rPr>
                <w:rFonts w:hint="eastAsia" w:eastAsia="SimSun"/>
                <w:lang w:val="en-US" w:eastAsia="zh-CN"/>
              </w:rPr>
              <w:t xml:space="preserve">In R17, serveral MAC CEs are introduced for IAB which are sent from the parent node to an IAB-node, including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DL TX Power Adjustment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Timing Case Indication</w:t>
            </w:r>
            <w:r>
              <w:rPr>
                <w:rFonts w:hint="eastAsia"/>
                <w:lang w:val="en-US" w:eastAsia="zh-CN"/>
              </w:rPr>
              <w:t xml:space="preserve"> MAC CEs, based on TS 38.300 and the RAN1 LS as copied below. And according to the definition in TS 38.300, the parent node can be an IAB-node </w:t>
            </w:r>
            <w:r>
              <w:t>or IAB-donor-DU</w:t>
            </w:r>
            <w:r>
              <w:rPr>
                <w:rFonts w:hint="eastAsia" w:eastAsia="SimSun"/>
                <w:lang w:val="en-US" w:eastAsia="zh-CN"/>
              </w:rPr>
              <w:t xml:space="preserve">. </w:t>
            </w: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widowControl w:val="0"/>
                    <w:bidi w:val="0"/>
                    <w:jc w:val="both"/>
                    <w:rPr>
                      <w:rFonts w:hint="eastAsia" w:eastAsia="SimSun"/>
                      <w:lang w:val="en-US" w:eastAsia="zh-CN"/>
                    </w:rPr>
                  </w:pPr>
                  <w:r>
                    <w:t>R1-2202947</w:t>
                  </w:r>
                  <w:r>
                    <w:rPr>
                      <w:rFonts w:hint="eastAsia" w:eastAsia="SimSun"/>
                      <w:lang w:val="en-US" w:eastAsia="zh-CN"/>
                    </w:rPr>
                    <w:t xml:space="preserve"> </w:t>
                  </w:r>
                  <w:r>
                    <w:t>LS on upper layers parameters for Rel-17 eIAB</w:t>
                  </w:r>
                </w:p>
                <w:p>
                  <w:pPr>
                    <w:widowControl w:val="0"/>
                    <w:bidi w:val="0"/>
                    <w:jc w:val="both"/>
                  </w:pPr>
                  <w:r>
                    <w:rPr>
                      <w:lang w:eastAsia="zh-CN"/>
                    </w:rPr>
                    <w:t>Child IAB-DU Restricted Beam Indication</w:t>
                  </w:r>
                  <w:r>
                    <w:rPr>
                      <w:rFonts w:hint="eastAsia"/>
                      <w:lang w:eastAsia="zh-CN"/>
                    </w:rPr>
                    <w:t>：</w:t>
                  </w:r>
                  <w:r>
                    <w:t xml:space="preserve">Signaling from an </w:t>
                  </w:r>
                  <w:r>
                    <w:rPr>
                      <w:b/>
                      <w:bCs/>
                    </w:rPr>
                    <w:t>IAB-node/IAB-donor</w:t>
                  </w:r>
                  <w:r>
                    <w:t xml:space="preserve"> to a child node indicating beams of the child IAB-DU in the direction of which simultaneous operation is restricted.</w:t>
                  </w:r>
                </w:p>
                <w:p>
                  <w:pPr>
                    <w:widowControl w:val="0"/>
                    <w:bidi w:val="0"/>
                    <w:jc w:val="both"/>
                  </w:pPr>
                  <w:r>
                    <w:rPr>
                      <w:lang w:eastAsia="zh-CN"/>
                    </w:rPr>
                    <w:t>DL TX Power Adjustment</w:t>
                  </w:r>
                  <w:r>
                    <w:rPr>
                      <w:rFonts w:hint="eastAsia"/>
                      <w:lang w:val="en-US" w:eastAsia="zh-CN"/>
                    </w:rPr>
                    <w:t xml:space="preserve">: </w:t>
                  </w:r>
                  <w:r>
                    <w:t>The</w:t>
                  </w:r>
                  <w:r>
                    <w:rPr>
                      <w:b/>
                      <w:bCs/>
                    </w:rPr>
                    <w:t xml:space="preserve"> parent-node</w:t>
                  </w:r>
                  <w:r>
                    <w:t xml:space="preserve"> indicates to the IAB-node an adjustment to the parent-node’s DL TX power (e.g., in response to receiving </w:t>
                  </w:r>
                  <w:r>
                    <w:rPr>
                      <w:lang w:eastAsia="zh-CN"/>
                    </w:rPr>
                    <w:t>Desired DL TX Power Adjustment</w:t>
                  </w:r>
                  <w:r>
                    <w:t xml:space="preserve"> from the IAB-node).</w:t>
                  </w:r>
                </w:p>
                <w:p>
                  <w:pPr>
                    <w:widowControl w:val="0"/>
                    <w:bidi w:val="0"/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Timing Case Indication</w:t>
                  </w:r>
                  <w:r>
                    <w:rPr>
                      <w:rFonts w:hint="eastAsia"/>
                      <w:lang w:val="en-US" w:eastAsia="zh-CN"/>
                    </w:rPr>
                    <w:t>:</w:t>
                  </w:r>
                  <w:r>
                    <w:t xml:space="preserve">The </w:t>
                  </w:r>
                  <w:r>
                    <w:rPr>
                      <w:b/>
                      <w:bCs/>
                    </w:rPr>
                    <w:t>parent-node</w:t>
                  </w:r>
                  <w:r>
                    <w:t xml:space="preserve"> indicates to an IAB-node a list of slots and their associated UL TX timing cases (i.e., one of {Case 1, Case 6, Case 7} for each slot). </w:t>
                  </w:r>
                </w:p>
              </w:tc>
            </w:tr>
          </w:tbl>
          <w:p>
            <w:pPr>
              <w:bidi w:val="0"/>
              <w:rPr>
                <w:rFonts w:hint="default"/>
                <w:lang w:val="en-US" w:eastAsia="zh-CN"/>
              </w:rPr>
            </w:pP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102"/>
                    <w:widowControl w:val="0"/>
                    <w:ind w:left="0" w:leftChars="0" w:firstLine="0" w:firstLineChars="0"/>
                    <w:jc w:val="both"/>
                    <w:rPr>
                      <w:rFonts w:hint="eastAsia" w:eastAsia="SimSun"/>
                      <w:lang w:val="en-US" w:eastAsia="zh-CN"/>
                    </w:rPr>
                  </w:pPr>
                  <w:r>
                    <w:rPr>
                      <w:rFonts w:hint="eastAsia" w:eastAsia="SimSun"/>
                      <w:lang w:val="en-US" w:eastAsia="zh-CN"/>
                    </w:rPr>
                    <w:t>TS 38.300：</w:t>
                  </w:r>
                </w:p>
                <w:p>
                  <w:pPr>
                    <w:widowControl w:val="0"/>
                    <w:jc w:val="both"/>
                  </w:pPr>
                  <w:r>
                    <w:rPr>
                      <w:b/>
                    </w:rPr>
                    <w:t>Parent node</w:t>
                  </w:r>
                  <w:r>
                    <w:t>: IAB-MT</w:t>
                  </w:r>
                  <w:r>
                    <w:rPr>
                      <w:rFonts w:eastAsia="SimSun"/>
                      <w:bCs/>
                    </w:rPr>
                    <w:t xml:space="preserve">'s </w:t>
                  </w:r>
                  <w:r>
                    <w:rPr>
                      <w:bCs/>
                    </w:rPr>
                    <w:t>or mobile IAB-MT</w:t>
                  </w:r>
                  <w:r>
                    <w:t xml:space="preserve">'s next hop neighbour node; the parent node can be </w:t>
                  </w:r>
                  <w:r>
                    <w:rPr>
                      <w:rFonts w:eastAsia="SimSun"/>
                    </w:rPr>
                    <w:t>an</w:t>
                  </w:r>
                  <w:r>
                    <w:t xml:space="preserve"> IAB-node or IAB-donor-DU</w:t>
                  </w:r>
                </w:p>
                <w:p>
                  <w:pPr>
                    <w:pStyle w:val="102"/>
                    <w:widowControl w:val="0"/>
                    <w:ind w:left="0" w:leftChars="0" w:firstLine="0" w:firstLineChars="0"/>
                    <w:jc w:val="both"/>
                    <w:rPr>
                      <w:rFonts w:hint="default" w:eastAsia="SimSun"/>
                      <w:lang w:val="en-US" w:eastAsia="zh-CN"/>
                    </w:rPr>
                  </w:pPr>
                  <w:r>
                    <w:rPr>
                      <w:rFonts w:hint="eastAsia" w:eastAsia="SimSun"/>
                      <w:lang w:val="en-US" w:eastAsia="zh-CN"/>
                    </w:rPr>
                    <w:t>......</w:t>
                  </w:r>
                </w:p>
                <w:p>
                  <w:pPr>
                    <w:widowControl w:val="0"/>
                    <w:jc w:val="both"/>
                  </w:pPr>
                  <w:r>
                    <w:t>Correspondingly, the</w:t>
                  </w:r>
                  <w:r>
                    <w:rPr>
                      <w:b/>
                      <w:bCs/>
                    </w:rPr>
                    <w:t xml:space="preserve"> parent node</w:t>
                  </w:r>
                  <w:r>
                    <w:t xml:space="preserve"> can provide information via MAC-CE to the IAB-node to facilitate enhanced multiplexing at the IAB-node and/or at the parent node:</w:t>
                  </w:r>
                </w:p>
                <w:p>
                  <w:pPr>
                    <w:pStyle w:val="50"/>
                    <w:widowControl w:val="0"/>
                    <w:jc w:val="both"/>
                  </w:pPr>
                  <w:r>
                    <w:t>-</w:t>
                  </w:r>
                  <w:r>
                    <w:tab/>
                  </w:r>
                  <w:r>
                    <w:t>restricted IAB-DU Tx beams;</w:t>
                  </w:r>
                </w:p>
                <w:p>
                  <w:pPr>
                    <w:pStyle w:val="50"/>
                    <w:widowControl w:val="0"/>
                    <w:jc w:val="both"/>
                  </w:pPr>
                  <w:r>
                    <w:t>-</w:t>
                  </w:r>
                  <w:r>
                    <w:tab/>
                  </w:r>
                  <w:r>
                    <w:t>actual parent node's IAB-DU Tx power adjustment;</w:t>
                  </w:r>
                </w:p>
                <w:p>
                  <w:pPr>
                    <w:pStyle w:val="50"/>
                    <w:widowControl w:val="0"/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t>-</w:t>
                  </w:r>
                  <w:r>
                    <w:tab/>
                  </w:r>
                  <w:r>
                    <w:t>IAB-MT's uplink transmission timing mode.</w:t>
                  </w:r>
                </w:p>
              </w:tc>
            </w:tr>
          </w:tbl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However, the case where IAB-donor-DU sends these three MAC CEs to its child IAB-MT is missing in current TS 38.321. </w:t>
            </w:r>
          </w:p>
          <w:p>
            <w:pPr>
              <w:pStyle w:val="102"/>
              <w:ind w:left="0" w:leftChars="0" w:firstLine="0" w:firstLineChars="0"/>
              <w:rPr>
                <w:rFonts w:hint="default"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Moreover, for the </w:t>
            </w:r>
            <w:r>
              <w:rPr>
                <w:lang w:eastAsia="ko-KR"/>
              </w:rPr>
              <w:t>Child IAB-DU Restricted Beam Indication MAC CE</w:t>
            </w:r>
            <w:r>
              <w:rPr>
                <w:rFonts w:hint="eastAsia" w:eastAsia="SimSun"/>
                <w:lang w:val="en-US" w:eastAsia="zh-CN"/>
              </w:rPr>
              <w:t xml:space="preserve">, it indicates restricted </w:t>
            </w:r>
            <w:r>
              <w:t>beams of the child IAB-DU</w:t>
            </w:r>
            <w:r>
              <w:rPr>
                <w:rFonts w:hint="eastAsia" w:eastAsia="SimSun"/>
                <w:lang w:val="en-US" w:eastAsia="zh-CN"/>
              </w:rPr>
              <w:t xml:space="preserve"> and/or child IAB-MT. However, the current text implies that it indicates the restricted beams of the parent IAB node, </w:t>
            </w:r>
            <w:r>
              <w:rPr>
                <w:rFonts w:hint="eastAsia"/>
                <w:lang w:val="en-US" w:eastAsia="zh-CN"/>
              </w:rPr>
              <w:t xml:space="preserve">which is incorrect.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2"/>
              </w:numPr>
              <w:spacing w:after="120" w:afterLines="-21474836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case where IAB-donor-DU sends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DL TX Power Adjustment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Timing Case Indication</w:t>
            </w:r>
            <w:r>
              <w:rPr>
                <w:rFonts w:hint="eastAsia"/>
                <w:lang w:val="en-US" w:eastAsia="zh-CN"/>
              </w:rPr>
              <w:t xml:space="preserve"> MAC CEs to its child IAB-MT. </w:t>
            </w:r>
          </w:p>
          <w:p>
            <w:pPr>
              <w:numPr>
                <w:ilvl w:val="0"/>
                <w:numId w:val="2"/>
              </w:numPr>
              <w:spacing w:after="120" w:afterLines="-21474836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Clarify that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/>
                <w:lang w:val="en-US" w:eastAsia="zh-CN"/>
              </w:rPr>
              <w:t xml:space="preserve"> MAC CE indicates </w:t>
            </w:r>
            <w:r>
              <w:rPr>
                <w:rFonts w:hint="eastAsia" w:eastAsia="宋体"/>
                <w:lang w:val="en-US" w:eastAsia="zh-CN"/>
              </w:rPr>
              <w:t xml:space="preserve">restricted beams of child IAB-DU and child IAB-MT. </w:t>
            </w:r>
          </w:p>
          <w:p>
            <w:pPr>
              <w:numPr>
                <w:ilvl w:val="0"/>
                <w:numId w:val="2"/>
              </w:numPr>
              <w:spacing w:after="120" w:afterLines="-21474836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Some editorial corrections. </w:t>
            </w:r>
          </w:p>
          <w:p>
            <w:pPr>
              <w:numPr>
                <w:ilvl w:val="-1"/>
                <w:numId w:val="0"/>
              </w:numPr>
              <w:spacing w:after="120" w:afterLines="-2147483648"/>
              <w:rPr>
                <w:rFonts w:hint="eastAsia" w:eastAsia="SimSun"/>
                <w:i w:val="0"/>
                <w:iCs w:val="0"/>
                <w:lang w:val="en-US" w:eastAsia="zh-CN"/>
              </w:rPr>
            </w:pPr>
          </w:p>
          <w:p>
            <w:pPr>
              <w:pStyle w:val="93"/>
              <w:spacing w:after="0"/>
              <w:ind w:left="102"/>
              <w:rPr>
                <w:b/>
                <w:u w:val="single"/>
                <w:lang w:eastAsia="zh-TW"/>
              </w:rPr>
            </w:pPr>
            <w:r>
              <w:rPr>
                <w:b/>
                <w:u w:val="single"/>
                <w:lang w:eastAsia="zh-TW"/>
              </w:rPr>
              <w:t>Impact analysis:</w:t>
            </w:r>
          </w:p>
          <w:p>
            <w:pPr>
              <w:pStyle w:val="93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>
            <w:pPr>
              <w:pStyle w:val="93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NR SA, (NG)EN-DC, NR-DC</w:t>
            </w:r>
          </w:p>
          <w:p>
            <w:pPr>
              <w:pStyle w:val="93"/>
              <w:spacing w:after="0"/>
              <w:rPr>
                <w:u w:val="single"/>
                <w:lang w:eastAsia="zh-TW"/>
              </w:rPr>
            </w:pPr>
          </w:p>
          <w:p>
            <w:pPr>
              <w:pStyle w:val="93"/>
              <w:spacing w:after="0"/>
              <w:ind w:left="102"/>
              <w:rPr>
                <w:rFonts w:hint="eastAsia" w:eastAsia="MS Mincho"/>
                <w:u w:val="single"/>
                <w:lang w:val="en-US" w:eastAsia="zh-CN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>IAB-MT</w:t>
            </w:r>
          </w:p>
          <w:p>
            <w:pPr>
              <w:pStyle w:val="93"/>
              <w:spacing w:after="0"/>
              <w:ind w:left="102"/>
              <w:rPr>
                <w:rFonts w:hint="eastAsia"/>
                <w:i/>
                <w:iCs/>
                <w:lang w:val="en-US" w:eastAsia="zh-CN"/>
              </w:rPr>
            </w:pPr>
          </w:p>
          <w:p>
            <w:pPr>
              <w:pStyle w:val="93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>
            <w:pPr>
              <w:pStyle w:val="93"/>
              <w:spacing w:after="0"/>
              <w:ind w:left="102" w:leftChars="0" w:firstLine="0" w:firstLineChars="0"/>
              <w:rPr>
                <w:lang w:eastAsia="zh-CN"/>
              </w:rPr>
            </w:pPr>
            <w:r>
              <w:rPr>
                <w:lang w:eastAsia="zh-CN"/>
              </w:rPr>
              <w:t>No inter-operability issue is identified.</w:t>
            </w:r>
          </w:p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 w:afterLines="-2147483648" w:line="259" w:lineRule="auto"/>
              <w:textAlignment w:val="baseline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3"/>
              </w:numPr>
              <w:spacing w:after="120" w:afterLines="-2147483648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case where IAB-donor-DU sends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DL TX Power Adjustment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Timing Case Indication</w:t>
            </w:r>
            <w:r>
              <w:rPr>
                <w:rFonts w:hint="eastAsia"/>
                <w:lang w:val="en-US" w:eastAsia="zh-CN"/>
              </w:rPr>
              <w:t xml:space="preserve"> MAC CEs to its child IAB-MT is missing in current TS 38.321. </w:t>
            </w:r>
          </w:p>
          <w:p>
            <w:pPr>
              <w:numPr>
                <w:ilvl w:val="0"/>
                <w:numId w:val="3"/>
              </w:numPr>
              <w:spacing w:after="120" w:afterLines="-2147483648"/>
              <w:rPr>
                <w:rFonts w:hint="default"/>
                <w:lang w:val="en-US" w:eastAsia="zh-CN"/>
              </w:rPr>
            </w:pPr>
            <w:r>
              <w:rPr>
                <w:rFonts w:hint="eastAsia" w:eastAsia="SimSun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 MAC CE indicates the restricted beams of the parent IAB node, </w:t>
            </w:r>
            <w:r>
              <w:rPr>
                <w:rFonts w:hint="eastAsia"/>
                <w:lang w:val="en-US" w:eastAsia="zh-CN"/>
              </w:rPr>
              <w:t xml:space="preserve">which is incorrect.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5.18.26, 5.18.27, 5.18.29, 6.1.3.39, 6.1.3.63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9"/>
              <w:numPr>
                <w:ilvl w:val="0"/>
                <w:numId w:val="0"/>
              </w:numPr>
              <w:ind w:left="100" w:leftChars="0"/>
              <w:rPr>
                <w:rFonts w:eastAsia="宋体"/>
                <w:lang w:val="en-US" w:eastAsia="zh-CN"/>
              </w:rPr>
            </w:pPr>
            <w:bookmarkStart w:id="16" w:name="_GoBack"/>
            <w:r>
              <w:rPr>
                <w:rFonts w:hint="eastAsia" w:eastAsia="宋体"/>
                <w:lang w:val="en-US" w:eastAsia="zh-CN"/>
              </w:rPr>
              <w:t>v1</w:t>
            </w:r>
          </w:p>
          <w:p>
            <w:pPr>
              <w:pStyle w:val="49"/>
              <w:numPr>
                <w:ilvl w:val="0"/>
                <w:numId w:val="4"/>
              </w:numPr>
              <w:ind w:firstLineChars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Impacted 5G architecture options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cover page, and re-submit to RAN2#130 meeting.</w:t>
            </w:r>
            <w:bookmarkEnd w:id="16"/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</w:tbl>
    <w:p>
      <w:pPr>
        <w:spacing w:after="0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pStyle w:val="104"/>
        <w:jc w:val="center"/>
        <w:rPr>
          <w:rFonts w:ascii="Times New Roman" w:hAnsi="Times New Roman" w:cs="Times New Roman"/>
          <w:lang w:val="en-US"/>
        </w:rPr>
      </w:pPr>
      <w:bookmarkStart w:id="3" w:name="_Toc525763189"/>
      <w:bookmarkStart w:id="4" w:name="_Toc524434278"/>
      <w:r>
        <w:rPr>
          <w:rFonts w:ascii="Times New Roman" w:hAnsi="Times New Roman" w:eastAsia="宋体" w:cs="Times New Roman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3"/>
    <w:bookmarkEnd w:id="4"/>
    <w:p>
      <w:pPr>
        <w:pStyle w:val="4"/>
        <w:rPr>
          <w:lang w:eastAsia="ko-KR"/>
        </w:rPr>
      </w:pPr>
      <w:bookmarkStart w:id="5" w:name="_Toc193408546"/>
      <w:bookmarkStart w:id="6" w:name="_Toc52796587"/>
      <w:bookmarkStart w:id="7" w:name="_Toc100872141"/>
      <w:bookmarkStart w:id="8" w:name="_Toc90287299"/>
      <w:bookmarkStart w:id="9" w:name="_Toc37296299"/>
      <w:bookmarkStart w:id="10" w:name="_Toc52752125"/>
      <w:bookmarkStart w:id="11" w:name="_Toc46490430"/>
      <w:r>
        <w:rPr>
          <w:lang w:eastAsia="ko-KR"/>
        </w:rPr>
        <w:t>5.</w:t>
      </w:r>
      <w:r>
        <w:rPr>
          <w:rFonts w:eastAsia="SimSun"/>
          <w:lang w:eastAsia="zh-CN"/>
        </w:rPr>
        <w:t>18.26</w:t>
      </w:r>
      <w:r>
        <w:rPr>
          <w:lang w:eastAsia="ko-KR"/>
        </w:rPr>
        <w:tab/>
      </w:r>
      <w:r>
        <w:rPr>
          <w:lang w:eastAsia="ko-KR"/>
        </w:rPr>
        <w:t>Restricted and recommended beam indication for IAB</w:t>
      </w:r>
      <w:bookmarkEnd w:id="5"/>
    </w:p>
    <w:p>
      <w:pPr>
        <w:rPr>
          <w:lang w:eastAsia="ko-KR"/>
        </w:rPr>
      </w:pPr>
      <w:r>
        <w:rPr>
          <w:lang w:eastAsia="ko-KR"/>
        </w:rPr>
        <w:t>Child IAB-DU Restricted Beam Indication MAC CE is used by an IAB-</w:t>
      </w:r>
      <w:del w:id="0" w:author="ZTE" w:date="2025-03-28T01:07:40Z">
        <w:r>
          <w:rPr>
            <w:rFonts w:hint="default"/>
            <w:lang w:val="en-US" w:eastAsia="ko-KR"/>
          </w:rPr>
          <w:delText>node</w:delText>
        </w:r>
      </w:del>
      <w:ins w:id="1" w:author="ZTE" w:date="2025-03-28T01:07:40Z">
        <w:r>
          <w:rPr>
            <w:rFonts w:hint="eastAsia" w:eastAsia="SimSun"/>
            <w:lang w:val="en-US" w:eastAsia="zh-CN"/>
          </w:rPr>
          <w:t>DU</w:t>
        </w:r>
      </w:ins>
      <w:r>
        <w:rPr>
          <w:rFonts w:hint="eastAsia" w:eastAsia="SimSun"/>
          <w:lang w:val="en-US" w:eastAsia="zh-CN"/>
        </w:rPr>
        <w:t xml:space="preserve"> </w:t>
      </w:r>
      <w:ins w:id="2" w:author="ZTE" w:date="2025-03-24T16:47:02Z">
        <w:r>
          <w:rPr>
            <w:rFonts w:hint="eastAsia" w:eastAsia="SimSun"/>
            <w:lang w:val="en-US" w:eastAsia="zh-CN"/>
          </w:rPr>
          <w:t>or</w:t>
        </w:r>
      </w:ins>
      <w:ins w:id="3" w:author="ZTE" w:date="2025-03-24T16:47:03Z">
        <w:r>
          <w:rPr>
            <w:rFonts w:hint="eastAsia" w:eastAsia="SimSun"/>
            <w:lang w:val="en-US" w:eastAsia="zh-CN"/>
          </w:rPr>
          <w:t xml:space="preserve"> an I</w:t>
        </w:r>
      </w:ins>
      <w:ins w:id="4" w:author="ZTE" w:date="2025-03-24T16:47:04Z">
        <w:r>
          <w:rPr>
            <w:rFonts w:hint="eastAsia" w:eastAsia="SimSun"/>
            <w:lang w:val="en-US" w:eastAsia="zh-CN"/>
          </w:rPr>
          <w:t>AB-</w:t>
        </w:r>
      </w:ins>
      <w:ins w:id="5" w:author="ZTE" w:date="2025-03-24T16:47:05Z">
        <w:r>
          <w:rPr>
            <w:rFonts w:hint="eastAsia" w:eastAsia="SimSun"/>
            <w:lang w:val="en-US" w:eastAsia="zh-CN"/>
          </w:rPr>
          <w:t>donor</w:t>
        </w:r>
      </w:ins>
      <w:ins w:id="6" w:author="ZTE" w:date="2025-03-24T16:47:12Z">
        <w:r>
          <w:rPr>
            <w:rFonts w:hint="eastAsia" w:eastAsia="SimSun"/>
            <w:lang w:val="en-US" w:eastAsia="zh-CN"/>
          </w:rPr>
          <w:t>-</w:t>
        </w:r>
      </w:ins>
      <w:ins w:id="7" w:author="ZTE" w:date="2025-03-24T16:47:06Z">
        <w:r>
          <w:rPr>
            <w:rFonts w:hint="eastAsia" w:eastAsia="SimSun"/>
            <w:lang w:val="en-US" w:eastAsia="zh-CN"/>
          </w:rPr>
          <w:t>DU</w:t>
        </w:r>
      </w:ins>
      <w:r>
        <w:rPr>
          <w:rFonts w:hint="eastAsia" w:eastAsia="SimSun"/>
          <w:lang w:val="en-US" w:eastAsia="zh-CN"/>
        </w:rPr>
        <w:t xml:space="preserve"> </w:t>
      </w:r>
      <w:r>
        <w:rPr>
          <w:lang w:eastAsia="ko-KR"/>
        </w:rPr>
        <w:t xml:space="preserve">to indicate to its child node spatial resources and associated frequency information where simultaneous transmission/reception from the IAB-MT </w:t>
      </w:r>
      <w:ins w:id="8" w:author="ZTE" w:date="2025-03-24T16:50:10Z">
        <w:r>
          <w:rPr>
            <w:rFonts w:hint="eastAsia" w:eastAsia="SimSun"/>
            <w:lang w:val="en-US" w:eastAsia="zh-CN"/>
          </w:rPr>
          <w:t>o</w:t>
        </w:r>
      </w:ins>
      <w:ins w:id="9" w:author="ZTE" w:date="2025-03-24T16:50:11Z">
        <w:r>
          <w:rPr>
            <w:rFonts w:hint="eastAsia" w:eastAsia="SimSun"/>
            <w:lang w:val="en-US" w:eastAsia="zh-CN"/>
          </w:rPr>
          <w:t xml:space="preserve">f the </w:t>
        </w:r>
      </w:ins>
      <w:ins w:id="10" w:author="ZTE" w:date="2025-03-24T16:50:13Z">
        <w:r>
          <w:rPr>
            <w:rFonts w:hint="eastAsia" w:eastAsia="SimSun"/>
            <w:lang w:val="en-US" w:eastAsia="zh-CN"/>
          </w:rPr>
          <w:t>chi</w:t>
        </w:r>
      </w:ins>
      <w:ins w:id="11" w:author="ZTE" w:date="2025-03-24T16:50:15Z">
        <w:r>
          <w:rPr>
            <w:rFonts w:hint="eastAsia" w:eastAsia="SimSun"/>
            <w:lang w:val="en-US" w:eastAsia="zh-CN"/>
          </w:rPr>
          <w:t>l</w:t>
        </w:r>
      </w:ins>
      <w:ins w:id="12" w:author="ZTE" w:date="2025-03-24T16:50:16Z">
        <w:r>
          <w:rPr>
            <w:rFonts w:hint="eastAsia" w:eastAsia="SimSun"/>
            <w:lang w:val="en-US" w:eastAsia="zh-CN"/>
          </w:rPr>
          <w:t>d node</w:t>
        </w:r>
      </w:ins>
      <w:r>
        <w:rPr>
          <w:lang w:eastAsia="ko-KR"/>
        </w:rPr>
        <w:t xml:space="preserve"> and transmission from the IAB-DU cells </w:t>
      </w:r>
      <w:ins w:id="13" w:author="ZTE" w:date="2025-03-24T16:50:22Z">
        <w:r>
          <w:rPr>
            <w:rFonts w:hint="eastAsia" w:eastAsia="SimSun"/>
            <w:lang w:val="en-US" w:eastAsia="zh-CN"/>
          </w:rPr>
          <w:t xml:space="preserve">of </w:t>
        </w:r>
      </w:ins>
      <w:ins w:id="14" w:author="ZTE" w:date="2025-03-24T16:50:23Z">
        <w:r>
          <w:rPr>
            <w:rFonts w:hint="eastAsia" w:eastAsia="SimSun"/>
            <w:lang w:val="en-US" w:eastAsia="zh-CN"/>
          </w:rPr>
          <w:t>the chil</w:t>
        </w:r>
      </w:ins>
      <w:ins w:id="15" w:author="ZTE" w:date="2025-03-24T16:50:24Z">
        <w:r>
          <w:rPr>
            <w:rFonts w:hint="eastAsia" w:eastAsia="SimSun"/>
            <w:lang w:val="en-US" w:eastAsia="zh-CN"/>
          </w:rPr>
          <w:t>d nod</w:t>
        </w:r>
      </w:ins>
      <w:ins w:id="16" w:author="ZTE" w:date="2025-03-24T16:50:25Z">
        <w:r>
          <w:rPr>
            <w:rFonts w:hint="eastAsia" w:eastAsia="SimSun"/>
            <w:lang w:val="en-US" w:eastAsia="zh-CN"/>
          </w:rPr>
          <w:t>e</w:t>
        </w:r>
      </w:ins>
      <w:r>
        <w:rPr>
          <w:lang w:eastAsia="ko-KR"/>
        </w:rPr>
        <w:t xml:space="preserve"> is restricted. </w:t>
      </w:r>
      <w:r>
        <w:t>IAB-MT Recommended Beam Indication MAC CE is used by an IAB-node to indicate to its parent node recommendations for spatial resources and associated frequency information for transmission/reception from and to the IAB-MT of the IAB-node. Time resources where these restrictions/recommendations can apply are indicated via RRC, while the MAC CE further selects from these time resources the specific time resource configuration (comprising a list of slot indices) to which information provided in the MAC CE applies.</w:t>
      </w:r>
    </w:p>
    <w:p>
      <w:pPr>
        <w:rPr>
          <w:lang w:eastAsia="ko-KR"/>
        </w:rPr>
      </w:pPr>
      <w:r>
        <w:rPr>
          <w:lang w:eastAsia="ko-KR"/>
        </w:rPr>
        <w:t>Upon reception of a Child IAB-DU Restricted Beam Indication MAC CE the IAB-node shall:</w:t>
      </w:r>
    </w:p>
    <w:p>
      <w:pPr>
        <w:pStyle w:val="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a</w:t>
      </w:r>
      <w:r>
        <w:rPr>
          <w:lang w:eastAsia="zh-CN"/>
        </w:rPr>
        <w:t xml:space="preserve">pply the configuration signalled in the MAC CE to the time slots indicated in </w:t>
      </w:r>
      <w:r>
        <w:rPr>
          <w:i/>
        </w:rPr>
        <w:t>IAB-ResourceConfig</w:t>
      </w:r>
      <w:r>
        <w:t xml:space="preserve"> (as specified in TS 38.331 [5]) which contains </w:t>
      </w:r>
      <w:r>
        <w:rPr>
          <w:i/>
        </w:rPr>
        <w:t>iab-ResourceConfigID</w:t>
      </w:r>
      <w:r>
        <w:t xml:space="preserve"> parameter </w:t>
      </w:r>
      <w:r>
        <w:rPr>
          <w:lang w:eastAsia="zh-CN"/>
        </w:rPr>
        <w:t xml:space="preserve">which matches the </w:t>
      </w:r>
      <w:r>
        <w:t>Resource Configuration ID</w:t>
      </w:r>
      <w:r>
        <w:rPr>
          <w:lang w:eastAsia="zh-CN"/>
        </w:rPr>
        <w:t xml:space="preserve"> field of the MAC CE.</w:t>
      </w:r>
    </w:p>
    <w:p>
      <w:r>
        <w:t>The MAC entity may:</w:t>
      </w:r>
    </w:p>
    <w:p>
      <w:pPr>
        <w:pStyle w:val="50"/>
      </w:pPr>
      <w:r>
        <w:t>1&gt;</w:t>
      </w:r>
      <w:r>
        <w:tab/>
      </w:r>
      <w:r>
        <w:t>if an IAB-MT Recommended Beam Indication query has not been triggered:</w:t>
      </w:r>
    </w:p>
    <w:p>
      <w:pPr>
        <w:pStyle w:val="102"/>
      </w:pPr>
      <w:r>
        <w:t>2&gt;</w:t>
      </w:r>
      <w:r>
        <w:tab/>
      </w:r>
      <w:r>
        <w:t>trigger an IAB-MT Recommended Beam Indication query for this Serving Cell.</w:t>
      </w:r>
    </w:p>
    <w:p>
      <w:r>
        <w:t>If the MAC entity has UL resources allocated for new transmission the MAC entity shall:</w:t>
      </w:r>
    </w:p>
    <w:p>
      <w:pPr>
        <w:pStyle w:val="50"/>
      </w:pPr>
      <w:r>
        <w:t>1&gt;</w:t>
      </w:r>
      <w:r>
        <w:tab/>
      </w:r>
      <w:r>
        <w:t>for each IAB-MT Recommended Beam Indication query that has been triggered and not cancelled:</w:t>
      </w:r>
    </w:p>
    <w:p>
      <w:pPr>
        <w:pStyle w:val="10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if the allocated UL resources can accommodate a </w:t>
      </w:r>
      <w:r>
        <w:t xml:space="preserve">IAB-MT Recommended Beam Indication </w:t>
      </w:r>
      <w:r>
        <w:rPr>
          <w:rFonts w:eastAsia="Malgun Gothic"/>
        </w:rPr>
        <w:t>MAC CE plus its subheader as a result of LCP as defined in clause 5.4.3.1:</w:t>
      </w:r>
    </w:p>
    <w:p>
      <w:pPr>
        <w:pStyle w:val="85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instruct the Multiplexing and Assembly procedure to generate the </w:t>
      </w:r>
      <w:r>
        <w:t>IAB-MT Recommended Beam Indication</w:t>
      </w:r>
      <w:r>
        <w:rPr>
          <w:rFonts w:eastAsia="Malgun Gothic"/>
        </w:rPr>
        <w:t xml:space="preserve"> MAC CE;</w:t>
      </w:r>
    </w:p>
    <w:p>
      <w:pPr>
        <w:pStyle w:val="85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>cancel this IAB-MT Recommended Beam Indication query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p>
      <w:pPr>
        <w:pStyle w:val="4"/>
        <w:rPr>
          <w:lang w:eastAsia="ko-KR"/>
        </w:rPr>
      </w:pPr>
      <w:bookmarkStart w:id="12" w:name="_Toc193408547"/>
      <w:r>
        <w:rPr>
          <w:lang w:eastAsia="ko-KR"/>
        </w:rPr>
        <w:t>5.</w:t>
      </w:r>
      <w:r>
        <w:rPr>
          <w:rFonts w:eastAsia="SimSun"/>
          <w:lang w:eastAsia="zh-CN"/>
        </w:rPr>
        <w:t>18.27</w:t>
      </w:r>
      <w:r>
        <w:rPr>
          <w:lang w:eastAsia="ko-KR"/>
        </w:rPr>
        <w:tab/>
      </w:r>
      <w:r>
        <w:t>DL TX power adjustment for IAB</w:t>
      </w:r>
      <w:bookmarkEnd w:id="12"/>
    </w:p>
    <w:p>
      <w:pPr>
        <w:rPr>
          <w:lang w:eastAsia="ko-KR"/>
        </w:rPr>
      </w:pPr>
      <w:r>
        <w:rPr>
          <w:lang w:eastAsia="ko-KR"/>
        </w:rPr>
        <w:t>DL TX Power Adjustment MAC CE is used by an IAB-</w:t>
      </w:r>
      <w:del w:id="17" w:author="ZTE" w:date="2025-03-28T01:07:48Z">
        <w:r>
          <w:rPr>
            <w:rFonts w:hint="default"/>
            <w:lang w:val="en-US" w:eastAsia="ko-KR"/>
          </w:rPr>
          <w:delText>node</w:delText>
        </w:r>
      </w:del>
      <w:ins w:id="18" w:author="ZTE" w:date="2025-03-28T01:07:48Z">
        <w:r>
          <w:rPr>
            <w:rFonts w:hint="eastAsia" w:eastAsia="SimSun"/>
            <w:lang w:val="en-US" w:eastAsia="zh-CN"/>
          </w:rPr>
          <w:t>D</w:t>
        </w:r>
      </w:ins>
      <w:ins w:id="19" w:author="ZTE" w:date="2025-03-28T01:07:49Z">
        <w:r>
          <w:rPr>
            <w:rFonts w:hint="eastAsia" w:eastAsia="SimSun"/>
            <w:lang w:val="en-US" w:eastAsia="zh-CN"/>
          </w:rPr>
          <w:t>U</w:t>
        </w:r>
      </w:ins>
      <w:r>
        <w:rPr>
          <w:lang w:eastAsia="ko-KR"/>
        </w:rPr>
        <w:t xml:space="preserve"> </w:t>
      </w:r>
      <w:ins w:id="20" w:author="ZTE" w:date="2025-03-24T20:16:12Z">
        <w:r>
          <w:rPr>
            <w:rFonts w:hint="eastAsia" w:eastAsia="SimSun"/>
            <w:color w:val="auto"/>
            <w:lang w:val="en-US" w:eastAsia="zh-CN"/>
          </w:rPr>
          <w:t>or an IAB-donor-DU</w:t>
        </w:r>
      </w:ins>
      <w:r>
        <w:rPr>
          <w:color w:val="auto"/>
          <w:lang w:eastAsia="ko-KR"/>
        </w:rPr>
        <w:t xml:space="preserve"> </w:t>
      </w:r>
      <w:r>
        <w:rPr>
          <w:lang w:eastAsia="ko-KR"/>
        </w:rPr>
        <w:t>to indicate to its child node spatial resources and associated frequency information where</w:t>
      </w:r>
      <w:r>
        <w:t xml:space="preserve"> the DL TX power adjustment contained in the MAC CE applies.</w:t>
      </w:r>
      <w:r>
        <w:rPr>
          <w:lang w:eastAsia="ko-KR"/>
        </w:rPr>
        <w:t xml:space="preserve"> Desired DL TX Power Adjustment MAC CE</w:t>
      </w:r>
      <w:r>
        <w:t xml:space="preserve"> is used by an IAB-node to indicate to its parent node recommendations for such a restriction. Time resources where these restrictions/recommendations can apply are indicated via RRC, while the MAC CE further selects from these time resources the specific time resource configuration (comprising a list of slot indices) to which information provided in the MAC CE applies.</w:t>
      </w:r>
    </w:p>
    <w:p>
      <w:pPr>
        <w:rPr>
          <w:lang w:eastAsia="ko-KR"/>
        </w:rPr>
      </w:pPr>
      <w:r>
        <w:rPr>
          <w:lang w:eastAsia="ko-KR"/>
        </w:rPr>
        <w:t>Upon reception of a DL TX Power Adjustment MAC CE the IAB-node shall:</w:t>
      </w:r>
    </w:p>
    <w:p>
      <w:pPr>
        <w:pStyle w:val="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a</w:t>
      </w:r>
      <w:r>
        <w:rPr>
          <w:lang w:eastAsia="zh-CN"/>
        </w:rPr>
        <w:t xml:space="preserve">pply the configuration signalled in the MAC CE to the time slots indicated in </w:t>
      </w:r>
      <w:r>
        <w:rPr>
          <w:i/>
        </w:rPr>
        <w:t>IAB-ResourceConfig</w:t>
      </w:r>
      <w:r>
        <w:t xml:space="preserve"> (as specified in TS 38.331 [5]) which contains </w:t>
      </w:r>
      <w:r>
        <w:rPr>
          <w:i/>
        </w:rPr>
        <w:t>iab-ResourceConfigID</w:t>
      </w:r>
      <w:r>
        <w:t xml:space="preserve"> parameter </w:t>
      </w:r>
      <w:r>
        <w:rPr>
          <w:lang w:eastAsia="zh-CN"/>
        </w:rPr>
        <w:t xml:space="preserve">which matches the </w:t>
      </w:r>
      <w:r>
        <w:t>Resource Configuration ID</w:t>
      </w:r>
      <w:r>
        <w:rPr>
          <w:lang w:eastAsia="zh-CN"/>
        </w:rPr>
        <w:t xml:space="preserve"> field of the MAC CE.</w:t>
      </w:r>
    </w:p>
    <w:p>
      <w:r>
        <w:t>The MAC entity may:</w:t>
      </w:r>
    </w:p>
    <w:p>
      <w:pPr>
        <w:pStyle w:val="50"/>
      </w:pPr>
      <w:r>
        <w:t>1&gt;</w:t>
      </w:r>
      <w:r>
        <w:tab/>
      </w:r>
      <w:r>
        <w:t>if a Desired DL TX Power Adjustment query has not been triggered:</w:t>
      </w:r>
    </w:p>
    <w:p>
      <w:pPr>
        <w:pStyle w:val="102"/>
      </w:pPr>
      <w:r>
        <w:t>2&gt;</w:t>
      </w:r>
      <w:r>
        <w:tab/>
      </w:r>
      <w:r>
        <w:t>trigger a Desired DL TX Power Adjustment query for this Serving Cell.</w:t>
      </w:r>
    </w:p>
    <w:p>
      <w:r>
        <w:t>If the MAC entity has UL resources allocated for new transmission the MAC entity shall:</w:t>
      </w:r>
    </w:p>
    <w:p>
      <w:pPr>
        <w:pStyle w:val="50"/>
      </w:pPr>
      <w:r>
        <w:t>1&gt;</w:t>
      </w:r>
      <w:r>
        <w:tab/>
      </w:r>
      <w:r>
        <w:t>for each Desired DL TX Power Adjustment query that has been triggered and not cancelled:</w:t>
      </w:r>
    </w:p>
    <w:p>
      <w:pPr>
        <w:pStyle w:val="10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if the allocated UL resources can accommodate a </w:t>
      </w:r>
      <w:r>
        <w:t>Desired DL TX Power Adjustment MAC CE</w:t>
      </w:r>
      <w:r>
        <w:rPr>
          <w:rFonts w:eastAsia="Malgun Gothic"/>
        </w:rPr>
        <w:t xml:space="preserve"> plus its subheader as a result of LCP as defined in clause 5.4.3.1:</w:t>
      </w:r>
    </w:p>
    <w:p>
      <w:pPr>
        <w:pStyle w:val="85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instruct the Multiplexing and Assembly procedure to generate the </w:t>
      </w:r>
      <w:r>
        <w:t>Desired DL TX Power Adjustment MAC CE</w:t>
      </w:r>
      <w:r>
        <w:rPr>
          <w:rFonts w:eastAsia="Malgun Gothic"/>
        </w:rPr>
        <w:t>;</w:t>
      </w:r>
    </w:p>
    <w:p>
      <w:pPr>
        <w:pStyle w:val="85"/>
        <w:rPr>
          <w:lang w:eastAsia="ko-KR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cancel this </w:t>
      </w:r>
      <w:r>
        <w:t>Desired DL TX Power Adjustment</w:t>
      </w:r>
      <w:r>
        <w:rPr>
          <w:rFonts w:eastAsia="Malgun Gothic"/>
        </w:rPr>
        <w:t xml:space="preserve"> query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p>
      <w:pPr>
        <w:pStyle w:val="4"/>
        <w:rPr>
          <w:lang w:eastAsia="ko-KR"/>
        </w:rPr>
      </w:pPr>
      <w:bookmarkStart w:id="13" w:name="_Toc193408549"/>
      <w:r>
        <w:rPr>
          <w:lang w:eastAsia="ko-KR"/>
        </w:rPr>
        <w:t>5.</w:t>
      </w:r>
      <w:r>
        <w:rPr>
          <w:rFonts w:eastAsia="SimSun"/>
          <w:lang w:eastAsia="zh-CN"/>
        </w:rPr>
        <w:t>18.29</w:t>
      </w:r>
      <w:r>
        <w:rPr>
          <w:lang w:eastAsia="ko-KR"/>
        </w:rPr>
        <w:tab/>
      </w:r>
      <w:r>
        <w:t>Timing case indication for IAB</w:t>
      </w:r>
      <w:bookmarkEnd w:id="13"/>
    </w:p>
    <w:p>
      <w:pPr>
        <w:rPr>
          <w:lang w:eastAsia="ko-KR"/>
        </w:rPr>
      </w:pPr>
      <w:r>
        <w:t>Timing Case Indication MAC CE</w:t>
      </w:r>
      <w:r>
        <w:rPr>
          <w:lang w:eastAsia="ko-KR"/>
        </w:rPr>
        <w:t xml:space="preserve"> is used by an IAB-</w:t>
      </w:r>
      <w:del w:id="21" w:author="ZTE" w:date="2025-03-28T01:07:55Z">
        <w:r>
          <w:rPr>
            <w:rFonts w:hint="default"/>
            <w:lang w:val="en-US" w:eastAsia="ko-KR"/>
          </w:rPr>
          <w:delText>node</w:delText>
        </w:r>
      </w:del>
      <w:ins w:id="22" w:author="ZTE" w:date="2025-03-28T01:07:55Z">
        <w:r>
          <w:rPr>
            <w:rFonts w:hint="eastAsia" w:eastAsia="SimSun"/>
            <w:lang w:val="en-US" w:eastAsia="zh-CN"/>
          </w:rPr>
          <w:t>D</w:t>
        </w:r>
      </w:ins>
      <w:ins w:id="23" w:author="ZTE" w:date="2025-03-28T01:07:56Z">
        <w:r>
          <w:rPr>
            <w:rFonts w:hint="eastAsia" w:eastAsia="SimSun"/>
            <w:lang w:val="en-US" w:eastAsia="zh-CN"/>
          </w:rPr>
          <w:t>U</w:t>
        </w:r>
      </w:ins>
      <w:ins w:id="24" w:author="ZTE" w:date="2025-03-24T20:16:19Z">
        <w:r>
          <w:rPr>
            <w:rFonts w:hint="eastAsia" w:eastAsia="SimSun"/>
            <w:color w:val="auto"/>
            <w:lang w:val="en-US" w:eastAsia="zh-CN"/>
          </w:rPr>
          <w:t xml:space="preserve"> or an IAB-donor-DU</w:t>
        </w:r>
      </w:ins>
      <w:r>
        <w:rPr>
          <w:lang w:eastAsia="ko-KR"/>
        </w:rPr>
        <w:t xml:space="preserve"> to indicate to its child node timing modes which should apply to t</w:t>
      </w:r>
      <w:r>
        <w:t>ime resources indicated via RRC.</w:t>
      </w:r>
    </w:p>
    <w:p>
      <w:pPr>
        <w:rPr>
          <w:lang w:eastAsia="ko-KR"/>
        </w:rPr>
      </w:pPr>
      <w:r>
        <w:rPr>
          <w:lang w:eastAsia="ko-KR"/>
        </w:rPr>
        <w:t xml:space="preserve">Upon reception of a </w:t>
      </w:r>
      <w:r>
        <w:t>Timing Case Indication MAC CE</w:t>
      </w:r>
      <w:r>
        <w:rPr>
          <w:lang w:eastAsia="ko-KR"/>
        </w:rPr>
        <w:t xml:space="preserve"> the IAB-node shall:</w:t>
      </w:r>
    </w:p>
    <w:p>
      <w:pPr>
        <w:pStyle w:val="50"/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a</w:t>
      </w:r>
      <w:r>
        <w:rPr>
          <w:lang w:eastAsia="zh-CN"/>
        </w:rPr>
        <w:t xml:space="preserve">pply the configuration signalled in the MAC CE to the time slots indicated in </w:t>
      </w:r>
      <w:r>
        <w:rPr>
          <w:i/>
        </w:rPr>
        <w:t>IAB-ResourceConfig</w:t>
      </w:r>
      <w:r>
        <w:t xml:space="preserve"> which contains </w:t>
      </w:r>
      <w:r>
        <w:rPr>
          <w:i/>
        </w:rPr>
        <w:t>iab-ResourceConfigID</w:t>
      </w:r>
      <w:r>
        <w:t xml:space="preserve"> parameter (as specified in TS 38.331 [5]) </w:t>
      </w:r>
      <w:r>
        <w:rPr>
          <w:lang w:eastAsia="zh-CN"/>
        </w:rPr>
        <w:t xml:space="preserve">which matches the </w:t>
      </w:r>
      <w:r>
        <w:t>Resource Configuration ID</w:t>
      </w:r>
      <w:r>
        <w:rPr>
          <w:lang w:eastAsia="zh-CN"/>
        </w:rPr>
        <w:t xml:space="preserve"> field of the MAC CE.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p>
      <w:pPr>
        <w:pStyle w:val="96"/>
        <w:jc w:val="both"/>
        <w:rPr>
          <w:lang w:eastAsia="ko-KR"/>
        </w:rPr>
      </w:pPr>
    </w:p>
    <w:p>
      <w:pPr>
        <w:pStyle w:val="5"/>
      </w:pPr>
      <w:bookmarkStart w:id="14" w:name="_Toc193408671"/>
      <w:r>
        <w:t>6.1.3.39</w:t>
      </w:r>
      <w:r>
        <w:tab/>
      </w:r>
      <w:r>
        <w:t>Case-6 Timing Request MAC CE</w:t>
      </w:r>
      <w:bookmarkEnd w:id="14"/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Case-6 Timing Request MAC CE </w:t>
      </w:r>
      <w:r>
        <w:rPr>
          <w:lang w:eastAsia="zh-CN"/>
        </w:rPr>
        <w:t xml:space="preserve">is identified by MAC subheader with eLCID as specified in Table 6.2.1-2b. This MAC CE is used by the IAB-MT </w:t>
      </w:r>
      <w:ins w:id="25" w:author="ZTE" w:date="2025-03-28T15:50:37Z">
        <w:r>
          <w:rPr>
            <w:rFonts w:hint="eastAsia"/>
            <w:lang w:val="en-US" w:eastAsia="zh-CN"/>
          </w:rPr>
          <w:t>of t</w:t>
        </w:r>
      </w:ins>
      <w:ins w:id="26" w:author="ZTE" w:date="2025-03-28T15:50:38Z">
        <w:r>
          <w:rPr>
            <w:rFonts w:hint="eastAsia"/>
            <w:lang w:val="en-US" w:eastAsia="zh-CN"/>
          </w:rPr>
          <w:t xml:space="preserve">he </w:t>
        </w:r>
      </w:ins>
      <w:r>
        <w:rPr>
          <w:lang w:eastAsia="zh-CN"/>
        </w:rPr>
        <w:t>node to inform its parent node whether Case-6 timing is required for simultaneous operation.</w:t>
      </w:r>
    </w:p>
    <w:p>
      <w:r>
        <w:t>It has a fixed size of zero bits.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p>
      <w:pPr>
        <w:pStyle w:val="5"/>
      </w:pPr>
      <w:bookmarkStart w:id="15" w:name="_Toc193408695"/>
      <w:r>
        <w:t>6.1.3.63</w:t>
      </w:r>
      <w:r>
        <w:tab/>
      </w:r>
      <w:r>
        <w:t>DL TX Power Adjustment and Desired DL TX Power Adjustment MAC CEs</w:t>
      </w:r>
      <w:bookmarkEnd w:id="15"/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t>DL TX Power Adjustment MAC CE and Desired DL TX Power Adjustment MAC CE</w:t>
      </w:r>
      <w:del w:id="27" w:author="ZTE" w:date="2025-03-28T01:29:49Z">
        <w:r>
          <w:rPr/>
          <w:delText>s</w:delText>
        </w:r>
      </w:del>
      <w:r>
        <w:rPr>
          <w:lang w:eastAsia="zh-CN"/>
        </w:rPr>
        <w:t xml:space="preserve"> are identified by MAC subheaders with eLCIDs as specified in Table 6.2.1-1b and Table 6.2.1-2b, respectively. Otherwise the format of the two MAC CEs is identical. Each has a variable size with following fields (Figure 6.1.3.63-1):</w:t>
      </w:r>
    </w:p>
    <w:p>
      <w:pPr>
        <w:pStyle w:val="96"/>
        <w:jc w:val="both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eastAsia="Malgun Gothic"/>
          <w:i/>
        </w:rPr>
        <w:t xml:space="preserve">End of Changes </w:t>
      </w:r>
      <w:bookmarkEnd w:id="6"/>
      <w:bookmarkEnd w:id="7"/>
      <w:bookmarkEnd w:id="8"/>
      <w:bookmarkEnd w:id="9"/>
      <w:bookmarkEnd w:id="10"/>
      <w:bookmarkEnd w:id="11"/>
      <w:r>
        <w:fldChar w:fldCharType="begin"/>
      </w:r>
      <w:r>
        <w:fldChar w:fldCharType="end"/>
      </w:r>
    </w:p>
    <w:sectPr>
      <w:headerReference r:id="rId11" w:type="default"/>
      <w:footerReference r:id="rId12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9FD586"/>
    <w:multiLevelType w:val="singleLevel"/>
    <w:tmpl w:val="EB9FD58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abstractNum w:abstractNumId="2">
    <w:nsid w:val="77BD6184"/>
    <w:multiLevelType w:val="multilevel"/>
    <w:tmpl w:val="77BD6184"/>
    <w:lvl w:ilvl="0" w:tentative="0">
      <w:start w:val="8"/>
      <w:numFmt w:val="bullet"/>
      <w:lvlText w:val="-"/>
      <w:lvlJc w:val="left"/>
      <w:pPr>
        <w:ind w:left="520" w:hanging="42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3">
    <w:nsid w:val="7BF49789"/>
    <w:multiLevelType w:val="singleLevel"/>
    <w:tmpl w:val="7BF49789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8213AB"/>
    <w:rsid w:val="030E4812"/>
    <w:rsid w:val="032C5213"/>
    <w:rsid w:val="033D19E3"/>
    <w:rsid w:val="039456E8"/>
    <w:rsid w:val="039D3089"/>
    <w:rsid w:val="03CE08E1"/>
    <w:rsid w:val="03FE00ED"/>
    <w:rsid w:val="041B66CA"/>
    <w:rsid w:val="050E43F6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B1936C6"/>
    <w:rsid w:val="0B434BAB"/>
    <w:rsid w:val="0B490A6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0FFF309D"/>
    <w:rsid w:val="106A1193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262A3E"/>
    <w:rsid w:val="15426C85"/>
    <w:rsid w:val="15753395"/>
    <w:rsid w:val="15FC1AEC"/>
    <w:rsid w:val="168C2DE2"/>
    <w:rsid w:val="1714051E"/>
    <w:rsid w:val="17245A62"/>
    <w:rsid w:val="176F2837"/>
    <w:rsid w:val="177D1767"/>
    <w:rsid w:val="17EE43B4"/>
    <w:rsid w:val="182C16C1"/>
    <w:rsid w:val="18380066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467572"/>
    <w:rsid w:val="1B61316D"/>
    <w:rsid w:val="1C4C0327"/>
    <w:rsid w:val="1C600D70"/>
    <w:rsid w:val="1C81160A"/>
    <w:rsid w:val="1C9A088B"/>
    <w:rsid w:val="1D38588F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31B5533"/>
    <w:rsid w:val="239B5BBD"/>
    <w:rsid w:val="23B82227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87B4D47"/>
    <w:rsid w:val="287F1345"/>
    <w:rsid w:val="29F1306A"/>
    <w:rsid w:val="2A392A9B"/>
    <w:rsid w:val="2A43422C"/>
    <w:rsid w:val="2BAC3BE8"/>
    <w:rsid w:val="2BB8335E"/>
    <w:rsid w:val="2BE2044A"/>
    <w:rsid w:val="2C3C5C02"/>
    <w:rsid w:val="2C604AAB"/>
    <w:rsid w:val="2D212EB9"/>
    <w:rsid w:val="2D616C39"/>
    <w:rsid w:val="2D6D4292"/>
    <w:rsid w:val="2DE420C2"/>
    <w:rsid w:val="2E18244E"/>
    <w:rsid w:val="2E2FCFFD"/>
    <w:rsid w:val="2E4311E3"/>
    <w:rsid w:val="2EAA6718"/>
    <w:rsid w:val="2EBC3FE6"/>
    <w:rsid w:val="2FFBF43B"/>
    <w:rsid w:val="305E3588"/>
    <w:rsid w:val="30A10916"/>
    <w:rsid w:val="313F5D12"/>
    <w:rsid w:val="31D72BED"/>
    <w:rsid w:val="32385EF0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67A0819"/>
    <w:rsid w:val="37336F12"/>
    <w:rsid w:val="374D6A23"/>
    <w:rsid w:val="381551E7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AF126AF"/>
    <w:rsid w:val="3AFD31D5"/>
    <w:rsid w:val="3B1757C6"/>
    <w:rsid w:val="3BA12B5C"/>
    <w:rsid w:val="3BD356E5"/>
    <w:rsid w:val="3BD87B89"/>
    <w:rsid w:val="3BE4161E"/>
    <w:rsid w:val="3BF04572"/>
    <w:rsid w:val="3C0D403B"/>
    <w:rsid w:val="3C167469"/>
    <w:rsid w:val="3C6FD583"/>
    <w:rsid w:val="3C9551F8"/>
    <w:rsid w:val="3CF10B63"/>
    <w:rsid w:val="3D303A3A"/>
    <w:rsid w:val="3D5172B0"/>
    <w:rsid w:val="3D576E60"/>
    <w:rsid w:val="3D7B2FB2"/>
    <w:rsid w:val="3DF173D4"/>
    <w:rsid w:val="3E7F3D7E"/>
    <w:rsid w:val="3EA242D1"/>
    <w:rsid w:val="3EFD3E19"/>
    <w:rsid w:val="3FB138C5"/>
    <w:rsid w:val="40C70D27"/>
    <w:rsid w:val="411078CD"/>
    <w:rsid w:val="4302576A"/>
    <w:rsid w:val="436F5E7F"/>
    <w:rsid w:val="439D1B66"/>
    <w:rsid w:val="44AE2036"/>
    <w:rsid w:val="44FF4F56"/>
    <w:rsid w:val="451A67FB"/>
    <w:rsid w:val="45236C3D"/>
    <w:rsid w:val="4527741A"/>
    <w:rsid w:val="45626A92"/>
    <w:rsid w:val="45864BD9"/>
    <w:rsid w:val="45C85196"/>
    <w:rsid w:val="45E939A4"/>
    <w:rsid w:val="46007588"/>
    <w:rsid w:val="466B569F"/>
    <w:rsid w:val="46B40B0B"/>
    <w:rsid w:val="46B571D4"/>
    <w:rsid w:val="470C691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BD7AE32"/>
    <w:rsid w:val="4C55370E"/>
    <w:rsid w:val="4C586072"/>
    <w:rsid w:val="4CCF5321"/>
    <w:rsid w:val="4CEF795D"/>
    <w:rsid w:val="4D2D68AF"/>
    <w:rsid w:val="4DE56DAD"/>
    <w:rsid w:val="4EE154B9"/>
    <w:rsid w:val="4F654ABC"/>
    <w:rsid w:val="4FAB9B7C"/>
    <w:rsid w:val="4FEBAE5C"/>
    <w:rsid w:val="505F6398"/>
    <w:rsid w:val="506061DA"/>
    <w:rsid w:val="50B014E3"/>
    <w:rsid w:val="51133395"/>
    <w:rsid w:val="51863118"/>
    <w:rsid w:val="51DF119C"/>
    <w:rsid w:val="526A12E9"/>
    <w:rsid w:val="52CD24EF"/>
    <w:rsid w:val="537C62DA"/>
    <w:rsid w:val="53F5614F"/>
    <w:rsid w:val="54022EA2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86104B"/>
    <w:rsid w:val="58891327"/>
    <w:rsid w:val="58C5105E"/>
    <w:rsid w:val="59760091"/>
    <w:rsid w:val="59F93CA1"/>
    <w:rsid w:val="5A42414A"/>
    <w:rsid w:val="5A9621C3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B4480F"/>
    <w:rsid w:val="5EEF17D5"/>
    <w:rsid w:val="5EF02BBA"/>
    <w:rsid w:val="5F022486"/>
    <w:rsid w:val="5F7F3A9C"/>
    <w:rsid w:val="5F996801"/>
    <w:rsid w:val="6052009B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5FFB0EA"/>
    <w:rsid w:val="660E46F4"/>
    <w:rsid w:val="66350AD3"/>
    <w:rsid w:val="6698E216"/>
    <w:rsid w:val="66FF2B3D"/>
    <w:rsid w:val="67DA56C6"/>
    <w:rsid w:val="68301BB8"/>
    <w:rsid w:val="69595FBA"/>
    <w:rsid w:val="69B8575D"/>
    <w:rsid w:val="69F201C5"/>
    <w:rsid w:val="6A2E111B"/>
    <w:rsid w:val="6A715E9F"/>
    <w:rsid w:val="6AC95741"/>
    <w:rsid w:val="6ACA31C3"/>
    <w:rsid w:val="6AE25E6B"/>
    <w:rsid w:val="6AF40388"/>
    <w:rsid w:val="6B282CC7"/>
    <w:rsid w:val="6B3237E5"/>
    <w:rsid w:val="6B9F2FA9"/>
    <w:rsid w:val="6CA53561"/>
    <w:rsid w:val="6CCE4B92"/>
    <w:rsid w:val="6CEE3336"/>
    <w:rsid w:val="6CFB8F41"/>
    <w:rsid w:val="6D201B5F"/>
    <w:rsid w:val="6DA97BC0"/>
    <w:rsid w:val="6DB12CE1"/>
    <w:rsid w:val="6DE452F5"/>
    <w:rsid w:val="6DFB0936"/>
    <w:rsid w:val="6E60786D"/>
    <w:rsid w:val="6F4624AF"/>
    <w:rsid w:val="6F7F1E7E"/>
    <w:rsid w:val="6FB940CF"/>
    <w:rsid w:val="701F257D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237D69"/>
    <w:rsid w:val="7473559F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8E5DC1"/>
    <w:rsid w:val="793609A7"/>
    <w:rsid w:val="793D60B1"/>
    <w:rsid w:val="79C008CD"/>
    <w:rsid w:val="79D80E11"/>
    <w:rsid w:val="7A6B5A5E"/>
    <w:rsid w:val="7AB13656"/>
    <w:rsid w:val="7AB91DA7"/>
    <w:rsid w:val="7B20013A"/>
    <w:rsid w:val="7B2D5633"/>
    <w:rsid w:val="7B6F2C94"/>
    <w:rsid w:val="7B7C5A2A"/>
    <w:rsid w:val="7BA826F1"/>
    <w:rsid w:val="7BBF262B"/>
    <w:rsid w:val="7BCC3F01"/>
    <w:rsid w:val="7BFE7AD7"/>
    <w:rsid w:val="7C7D6C58"/>
    <w:rsid w:val="7D2334DD"/>
    <w:rsid w:val="7D3F64CB"/>
    <w:rsid w:val="7D854AB7"/>
    <w:rsid w:val="7D916782"/>
    <w:rsid w:val="7DA80357"/>
    <w:rsid w:val="7DAA0064"/>
    <w:rsid w:val="7E075CB6"/>
    <w:rsid w:val="7E144E72"/>
    <w:rsid w:val="7F401942"/>
    <w:rsid w:val="7F642B37"/>
    <w:rsid w:val="7F8242C1"/>
    <w:rsid w:val="7FD0E2C0"/>
    <w:rsid w:val="7FD739A5"/>
    <w:rsid w:val="7FF624CB"/>
    <w:rsid w:val="9FFE3910"/>
    <w:rsid w:val="AAFF6892"/>
    <w:rsid w:val="AF5FDEF1"/>
    <w:rsid w:val="BDF7B475"/>
    <w:rsid w:val="D393A616"/>
    <w:rsid w:val="D569DD7F"/>
    <w:rsid w:val="DDFFBE24"/>
    <w:rsid w:val="DEDF5B31"/>
    <w:rsid w:val="E76F16C5"/>
    <w:rsid w:val="EEE92946"/>
    <w:rsid w:val="EFDFE7AE"/>
    <w:rsid w:val="EFFFDC05"/>
    <w:rsid w:val="F3D96F36"/>
    <w:rsid w:val="F7F7709C"/>
    <w:rsid w:val="FB45F99E"/>
    <w:rsid w:val="FDBDD261"/>
    <w:rsid w:val="FDF83721"/>
    <w:rsid w:val="FF7C6B4C"/>
    <w:rsid w:val="FFFBA392"/>
    <w:rsid w:val="FFFDB962"/>
    <w:rsid w:val="FF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.ft/e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1</TotalTime>
  <ScaleCrop>false</ScaleCrop>
  <LinksUpToDate>false</LinksUpToDate>
  <CharactersWithSpaces>189462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2022-05-21T14:15:00Z</dcterms:created>
  <dc:creator>MCC Support</dc:creator>
  <cp:lastModifiedBy>ZTE</cp:lastModifiedBy>
  <cp:lastPrinted>2017-05-12T15:55:00Z</cp:lastPrinted>
  <dcterms:modified xsi:type="dcterms:W3CDTF">2025-05-16T20:27:11Z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2052-11.8.2.12065</vt:lpwstr>
  </property>
  <property fmtid="{D5CDD505-2E9C-101B-9397-08002B2CF9AE}" pid="66" name="ICV">
    <vt:lpwstr>736B1C47943730342489E56732A8285F</vt:lpwstr>
  </property>
</Properties>
</file>